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5" w:rsidRDefault="00902905" w:rsidP="00902905">
      <w:pPr>
        <w:pStyle w:val="GvdeMetni"/>
        <w:jc w:val="center"/>
        <w:rPr>
          <w:b/>
          <w:szCs w:val="24"/>
        </w:rPr>
      </w:pPr>
      <w:r>
        <w:rPr>
          <w:b/>
          <w:szCs w:val="24"/>
        </w:rPr>
        <w:t>KIRIKKALE ÜNİVERSİTESİ TIP FAKÜLTESİ HASTANESİ</w:t>
      </w:r>
    </w:p>
    <w:p w:rsidR="00902905" w:rsidRDefault="00902905" w:rsidP="00902905">
      <w:pPr>
        <w:pStyle w:val="GvdeMetni"/>
        <w:jc w:val="center"/>
        <w:rPr>
          <w:b/>
          <w:szCs w:val="24"/>
        </w:rPr>
      </w:pPr>
      <w:r>
        <w:rPr>
          <w:b/>
          <w:szCs w:val="24"/>
        </w:rPr>
        <w:t>ÖĞRETİM ÜYELERİ TARAFINDAN</w:t>
      </w:r>
    </w:p>
    <w:p w:rsidR="00902905" w:rsidRDefault="00902905" w:rsidP="00902905">
      <w:pPr>
        <w:pStyle w:val="GvdeMetni"/>
        <w:jc w:val="center"/>
        <w:rPr>
          <w:b/>
          <w:szCs w:val="24"/>
        </w:rPr>
      </w:pPr>
      <w:r>
        <w:rPr>
          <w:b/>
          <w:szCs w:val="24"/>
        </w:rPr>
        <w:t>MESAİ SAATLERİ DIŞINDA İLAVE ÜCRETLE VERİLEN</w:t>
      </w:r>
    </w:p>
    <w:p w:rsidR="00902905" w:rsidRDefault="00902905" w:rsidP="00902905">
      <w:pPr>
        <w:pStyle w:val="GvdeMetni"/>
        <w:jc w:val="center"/>
        <w:rPr>
          <w:b/>
          <w:szCs w:val="24"/>
        </w:rPr>
      </w:pPr>
      <w:r>
        <w:rPr>
          <w:b/>
          <w:szCs w:val="24"/>
        </w:rPr>
        <w:t>SAĞLIK HİZMETLERİNDE ÜCRETLENDİRME, ÖDEME USUL VE ESASLARI</w:t>
      </w:r>
    </w:p>
    <w:p w:rsidR="00902905" w:rsidRDefault="00902905" w:rsidP="00902905">
      <w:pPr>
        <w:spacing w:line="275" w:lineRule="exact"/>
        <w:rPr>
          <w:rFonts w:ascii="Times New Roman" w:hAnsi="Times New Roman" w:cs="Times New Roman"/>
          <w:b/>
          <w:sz w:val="24"/>
          <w:szCs w:val="24"/>
        </w:rPr>
      </w:pPr>
    </w:p>
    <w:p w:rsidR="00902905" w:rsidRDefault="00902905" w:rsidP="009029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BİRİNCİ BÖLÜM</w:t>
      </w:r>
    </w:p>
    <w:p w:rsidR="00902905" w:rsidRDefault="00902905" w:rsidP="009029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Amaç, Kapsam, Dayanak ve Tanımlar</w:t>
      </w:r>
    </w:p>
    <w:p w:rsidR="00902905" w:rsidRDefault="00902905" w:rsidP="00902905">
      <w:pPr>
        <w:spacing w:line="275" w:lineRule="exact"/>
        <w:rPr>
          <w:rFonts w:ascii="Times New Roman" w:hAnsi="Times New Roman" w:cs="Times New Roman"/>
          <w:b/>
          <w:sz w:val="24"/>
          <w:szCs w:val="24"/>
        </w:rPr>
      </w:pPr>
    </w:p>
    <w:p w:rsidR="00902905" w:rsidRDefault="00902905" w:rsidP="009029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Amaç ve kapsam</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1 - (1)</w:t>
      </w:r>
      <w:r>
        <w:rPr>
          <w:rFonts w:ascii="Times New Roman" w:hAnsi="Times New Roman" w:cs="Times New Roman"/>
          <w:sz w:val="24"/>
          <w:szCs w:val="24"/>
        </w:rPr>
        <w:t xml:space="preserve"> Kırıkkale Üniversitesi Tıp Fakültesi Hastanesinde öğretim üyeleri tarafından ilave ücretle mesai saatleri dışında bizzat verilen sağlık hizmetlerinin gerçekleştirilmesi, ücretlendirilmesi ve geri ödemelerin yapılabilmesi ve bu işlemlerin usul ve yöntemlerini belirlemek amacıyla</w:t>
      </w:r>
      <w:r>
        <w:rPr>
          <w:rFonts w:ascii="Times New Roman" w:hAnsi="Times New Roman" w:cs="Times New Roman"/>
          <w:spacing w:val="-14"/>
          <w:sz w:val="24"/>
          <w:szCs w:val="24"/>
        </w:rPr>
        <w:t xml:space="preserve"> </w:t>
      </w:r>
      <w:r>
        <w:rPr>
          <w:rFonts w:ascii="Times New Roman" w:hAnsi="Times New Roman" w:cs="Times New Roman"/>
          <w:sz w:val="24"/>
          <w:szCs w:val="24"/>
        </w:rPr>
        <w:t>hazırlanmıştır.</w:t>
      </w:r>
    </w:p>
    <w:p w:rsidR="00902905" w:rsidRDefault="00902905" w:rsidP="00902905">
      <w:pPr>
        <w:pStyle w:val="Balk1"/>
        <w:spacing w:before="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Dayanak </w:t>
      </w:r>
    </w:p>
    <w:p w:rsidR="00902905" w:rsidRDefault="00902905" w:rsidP="00902905">
      <w:pPr>
        <w:pStyle w:val="Balk1"/>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ab/>
        <w:t xml:space="preserve">MADDE 2 – (1) </w:t>
      </w:r>
      <w:r>
        <w:rPr>
          <w:rFonts w:ascii="Times New Roman" w:hAnsi="Times New Roman" w:cs="Times New Roman"/>
          <w:b w:val="0"/>
          <w:color w:val="000000" w:themeColor="text1"/>
          <w:sz w:val="24"/>
          <w:szCs w:val="24"/>
        </w:rPr>
        <w:t>2547 Sayılı Kanun.</w:t>
      </w:r>
      <w:r>
        <w:rPr>
          <w:rFonts w:ascii="Times New Roman" w:hAnsi="Times New Roman" w:cs="Times New Roman"/>
          <w:b w:val="0"/>
          <w:color w:val="000000" w:themeColor="text1"/>
          <w:sz w:val="24"/>
          <w:szCs w:val="24"/>
        </w:rPr>
        <w:tab/>
      </w:r>
    </w:p>
    <w:p w:rsidR="00902905" w:rsidRDefault="00902905" w:rsidP="0090290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2)</w:t>
      </w:r>
      <w:r>
        <w:rPr>
          <w:rFonts w:ascii="Times New Roman" w:hAnsi="Times New Roman" w:cs="Times New Roman"/>
          <w:sz w:val="24"/>
          <w:szCs w:val="24"/>
        </w:rPr>
        <w:t xml:space="preserve"> 28661 sayılı “Sosyal Sigortalar Ve Genel Sağlık Sigortası Kanunu İle Bazı Kanunlarda Değişiklik Yapılmasına Dair Kanun’un 4. Maddesi,</w:t>
      </w:r>
    </w:p>
    <w:p w:rsidR="00902905" w:rsidRDefault="00902905" w:rsidP="0090290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3)</w:t>
      </w:r>
      <w:r>
        <w:rPr>
          <w:rFonts w:ascii="Times New Roman" w:hAnsi="Times New Roman" w:cs="Times New Roman"/>
          <w:sz w:val="24"/>
          <w:szCs w:val="24"/>
        </w:rPr>
        <w:t xml:space="preserve"> Sağlık Bakanlığı ve Bağlı Kuruluşlarının Teşkilat ve Görevleri Hakkında Kanun Hükmünde Kararname İle Bazı Kanunlarda Değişiklik Yapılmasına Dair</w:t>
      </w:r>
      <w:r>
        <w:rPr>
          <w:rFonts w:ascii="Times New Roman" w:hAnsi="Times New Roman" w:cs="Times New Roman"/>
          <w:spacing w:val="-12"/>
          <w:sz w:val="24"/>
          <w:szCs w:val="24"/>
        </w:rPr>
        <w:t xml:space="preserve"> </w:t>
      </w:r>
      <w:r>
        <w:rPr>
          <w:rFonts w:ascii="Times New Roman" w:hAnsi="Times New Roman" w:cs="Times New Roman"/>
          <w:sz w:val="24"/>
          <w:szCs w:val="24"/>
        </w:rPr>
        <w:t>Kanun,</w:t>
      </w:r>
    </w:p>
    <w:p w:rsidR="00902905" w:rsidRDefault="00902905" w:rsidP="0090290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4)</w:t>
      </w:r>
      <w:r>
        <w:rPr>
          <w:rFonts w:ascii="Times New Roman" w:hAnsi="Times New Roman" w:cs="Times New Roman"/>
          <w:sz w:val="24"/>
          <w:szCs w:val="24"/>
        </w:rPr>
        <w:t xml:space="preserve"> 28725 sayılı Sosyal Güvenlik Kurumu Sağlık Uygulama Tebliğinde Değişiklik Yapılmasına Dair Tebliğ,</w:t>
      </w:r>
    </w:p>
    <w:p w:rsidR="00902905" w:rsidRDefault="00902905" w:rsidP="00902905">
      <w:pPr>
        <w:pStyle w:val="Balk1"/>
        <w:spacing w:before="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Tanımlar</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3 - (1) </w:t>
      </w:r>
      <w:r>
        <w:rPr>
          <w:rFonts w:ascii="Times New Roman" w:hAnsi="Times New Roman" w:cs="Times New Roman"/>
          <w:sz w:val="24"/>
          <w:szCs w:val="24"/>
        </w:rPr>
        <w:t>Bu yönetmelikte geçen;</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Üniversite: Kırıkkale</w:t>
      </w:r>
      <w:r>
        <w:rPr>
          <w:rFonts w:ascii="Times New Roman" w:hAnsi="Times New Roman" w:cs="Times New Roman"/>
          <w:spacing w:val="-3"/>
          <w:sz w:val="24"/>
          <w:szCs w:val="24"/>
        </w:rPr>
        <w:t xml:space="preserve"> </w:t>
      </w:r>
      <w:r>
        <w:rPr>
          <w:rFonts w:ascii="Times New Roman" w:hAnsi="Times New Roman" w:cs="Times New Roman"/>
          <w:sz w:val="24"/>
          <w:szCs w:val="24"/>
        </w:rPr>
        <w:t>Üniversitesini,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Rektör: Kırıkkale Üniversitesi Rektörünü</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Yönetim Kurulu: Kırıkkale Üniversitesi Yönetim Kurulunu</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Hastane: Kırıkkale Üniversitesi Tıp Fakültesi Hastanesini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 Hastane Yönetim Kurulu: Kırıkkale Üniversitesi Tıp Fakültesi Hastanesi Yönetim Kurulunu</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 İlave ücret: Sosyal Güvenlik Kurumuna fatura edilebilen tutarlar haricinde kişilerden alınan ücreti,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 Mesai dışı: Kesintisiz hizmet veren birimlerde saat </w:t>
      </w:r>
      <w:proofErr w:type="gramStart"/>
      <w:r>
        <w:rPr>
          <w:rFonts w:ascii="Times New Roman" w:hAnsi="Times New Roman" w:cs="Times New Roman"/>
          <w:sz w:val="24"/>
          <w:szCs w:val="24"/>
        </w:rPr>
        <w:t>16:00</w:t>
      </w:r>
      <w:proofErr w:type="gramEnd"/>
      <w:r>
        <w:rPr>
          <w:rFonts w:ascii="Times New Roman" w:hAnsi="Times New Roman" w:cs="Times New Roman"/>
          <w:sz w:val="24"/>
          <w:szCs w:val="24"/>
        </w:rPr>
        <w:t xml:space="preserve"> sonrasını,</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h)Mesai dışı ilave ücret geliri: Mesai dışında kişilerden öğretim üyesi muayene ve girişimsel işlem için alınan ilave</w:t>
      </w:r>
      <w:r>
        <w:rPr>
          <w:rFonts w:ascii="Times New Roman" w:hAnsi="Times New Roman" w:cs="Times New Roman"/>
          <w:spacing w:val="-4"/>
          <w:sz w:val="24"/>
          <w:szCs w:val="24"/>
        </w:rPr>
        <w:t xml:space="preserve"> </w:t>
      </w:r>
      <w:r>
        <w:rPr>
          <w:rFonts w:ascii="Times New Roman" w:hAnsi="Times New Roman" w:cs="Times New Roman"/>
          <w:sz w:val="24"/>
          <w:szCs w:val="24"/>
        </w:rPr>
        <w:t>ücreti,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SGK: Sosyal Güvenlik</w:t>
      </w:r>
      <w:r>
        <w:rPr>
          <w:rFonts w:ascii="Times New Roman" w:hAnsi="Times New Roman" w:cs="Times New Roman"/>
          <w:spacing w:val="-4"/>
          <w:sz w:val="24"/>
          <w:szCs w:val="24"/>
        </w:rPr>
        <w:t xml:space="preserve"> </w:t>
      </w:r>
      <w:r>
        <w:rPr>
          <w:rFonts w:ascii="Times New Roman" w:hAnsi="Times New Roman" w:cs="Times New Roman"/>
          <w:sz w:val="24"/>
          <w:szCs w:val="24"/>
        </w:rPr>
        <w:t>Kurumunu,</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 SUT: Sağlık Uygulama Tebliği’ni, ifade eder.</w:t>
      </w:r>
    </w:p>
    <w:p w:rsidR="00902905" w:rsidRDefault="00902905" w:rsidP="00902905">
      <w:pPr>
        <w:pStyle w:val="GvdeMetni"/>
        <w:rPr>
          <w:szCs w:val="24"/>
        </w:rPr>
      </w:pPr>
    </w:p>
    <w:p w:rsidR="00902905" w:rsidRDefault="00902905" w:rsidP="00902905">
      <w:pPr>
        <w:pStyle w:val="Balk1"/>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İKİNCİ BÖLÜM</w:t>
      </w:r>
    </w:p>
    <w:p w:rsidR="00902905" w:rsidRDefault="00902905" w:rsidP="00902905">
      <w:pPr>
        <w:pStyle w:val="Balk1"/>
        <w:spacing w:before="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Genel İlkeler</w:t>
      </w:r>
    </w:p>
    <w:p w:rsidR="00902905" w:rsidRDefault="00902905" w:rsidP="00902905">
      <w:pPr>
        <w:pStyle w:val="Balk1"/>
        <w:spacing w:before="0" w:line="240" w:lineRule="auto"/>
        <w:rPr>
          <w:rFonts w:ascii="Times New Roman" w:hAnsi="Times New Roman" w:cs="Times New Roman"/>
          <w:sz w:val="24"/>
          <w:szCs w:val="24"/>
        </w:rPr>
      </w:pPr>
    </w:p>
    <w:p w:rsidR="00902905" w:rsidRDefault="00902905" w:rsidP="00902905">
      <w:pPr>
        <w:pStyle w:val="Balk1"/>
        <w:spacing w:before="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Genel ilkeler</w:t>
      </w:r>
    </w:p>
    <w:p w:rsidR="00902905" w:rsidRDefault="00902905" w:rsidP="0090290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MADDE 4 - (1) İlave ücret alınması</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a) Sosyal Güvenlik Kurumuna fatura edilebilen tutarlar esas alınarak kişilerden ilave ücret alınır.</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b) Öğretim üyeleri tarafından mesai saatleri dışında bizzat verilen sağlık hizmetleri için poliklinik muayenelerinde iki katını, diğer hizmetlerde bir katını geçmemek üzere, </w:t>
      </w:r>
      <w:proofErr w:type="spellStart"/>
      <w:r>
        <w:rPr>
          <w:rFonts w:ascii="Times New Roman" w:hAnsi="Times New Roman" w:cs="Times New Roman"/>
          <w:sz w:val="24"/>
          <w:szCs w:val="24"/>
        </w:rPr>
        <w:t>SGK’ya</w:t>
      </w:r>
      <w:proofErr w:type="spellEnd"/>
      <w:r>
        <w:rPr>
          <w:rFonts w:ascii="Times New Roman" w:hAnsi="Times New Roman" w:cs="Times New Roman"/>
          <w:sz w:val="24"/>
          <w:szCs w:val="24"/>
        </w:rPr>
        <w:t xml:space="preserve"> fatura edilebilen tutarlar esas alınarak kişilerden ilave ücret alınabilir. Ancak alınacak ilave ücret bir defada bürüt asgari ücretin iki katını</w:t>
      </w:r>
      <w:r>
        <w:rPr>
          <w:rFonts w:ascii="Times New Roman" w:hAnsi="Times New Roman" w:cs="Times New Roman"/>
          <w:spacing w:val="-5"/>
          <w:sz w:val="24"/>
          <w:szCs w:val="24"/>
        </w:rPr>
        <w:t xml:space="preserve"> </w:t>
      </w:r>
      <w:r>
        <w:rPr>
          <w:rFonts w:ascii="Times New Roman" w:hAnsi="Times New Roman" w:cs="Times New Roman"/>
          <w:sz w:val="24"/>
          <w:szCs w:val="24"/>
        </w:rPr>
        <w:t>geçemez.</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
      </w:r>
      <w:r>
        <w:rPr>
          <w:rFonts w:ascii="Times New Roman" w:hAnsi="Times New Roman" w:cs="Times New Roman"/>
          <w:sz w:val="24"/>
          <w:szCs w:val="24"/>
        </w:rPr>
        <w:t>c) SUT eki EK-2B, EK-2C listelerinde yer alan işlemlerin bedellerine ilave olarak Kuruma ayrıca faturalandırılabilen tıbbi malzeme ve ilaçlar ile SUT eki EK-2A Listesindeki tutarlara dâhil olan işlemler için ayrıca ilave ücret</w:t>
      </w:r>
      <w:r>
        <w:rPr>
          <w:rFonts w:ascii="Times New Roman" w:hAnsi="Times New Roman" w:cs="Times New Roman"/>
          <w:spacing w:val="-5"/>
          <w:sz w:val="24"/>
          <w:szCs w:val="24"/>
        </w:rPr>
        <w:t xml:space="preserve"> </w:t>
      </w:r>
      <w:r>
        <w:rPr>
          <w:rFonts w:ascii="Times New Roman" w:hAnsi="Times New Roman" w:cs="Times New Roman"/>
          <w:sz w:val="24"/>
          <w:szCs w:val="24"/>
        </w:rPr>
        <w:t>alınamaz.</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d) Hastadan poliklinik takibinin açık kaldığı 10 gün içinde aynı öğretim üyesi için poliklinik muayene ücreti alınamaz.</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e) Öğretim üyelerinin beyanlarında bulunan girişimsel işlemlerin miktar ve uygunluklarını inceleme ve değerlendirmeye, gerekli hallerde standartların belirlenmesine hastane yönetim kurulu yetkilidir.</w:t>
      </w:r>
    </w:p>
    <w:p w:rsidR="00902905" w:rsidRDefault="00902905" w:rsidP="0090290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f) Sunulacak hizmetlerin, hastanenin rutin sağlık hizmetlerini aksatmadan gerçekleştirilebilmesi için gerekli olan önlemler ve planlamalar hastane yönetim kurulu tarafından belirlenir.</w:t>
      </w:r>
    </w:p>
    <w:p w:rsidR="00902905" w:rsidRDefault="00902905" w:rsidP="00902905">
      <w:pPr>
        <w:pStyle w:val="Balk1"/>
        <w:keepNext w:val="0"/>
        <w:keepLines w:val="0"/>
        <w:widowControl w:val="0"/>
        <w:tabs>
          <w:tab w:val="left" w:pos="1045"/>
        </w:tabs>
        <w:autoSpaceDE w:val="0"/>
        <w:autoSpaceDN w:val="0"/>
        <w:spacing w:before="0" w:line="240" w:lineRule="auto"/>
        <w:ind w:left="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İlave ücret alınmayacak</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kişiler</w:t>
      </w:r>
    </w:p>
    <w:p w:rsidR="00902905" w:rsidRDefault="00902905" w:rsidP="00902905">
      <w:pPr>
        <w:pStyle w:val="Balk1"/>
        <w:keepNext w:val="0"/>
        <w:keepLines w:val="0"/>
        <w:widowControl w:val="0"/>
        <w:tabs>
          <w:tab w:val="left" w:pos="1045"/>
        </w:tabs>
        <w:autoSpaceDE w:val="0"/>
        <w:autoSpaceDN w:val="0"/>
        <w:spacing w:before="0" w:line="240" w:lineRule="auto"/>
        <w:ind w:left="684"/>
        <w:jc w:val="both"/>
        <w:rPr>
          <w:rFonts w:ascii="Times New Roman" w:hAnsi="Times New Roman" w:cs="Times New Roman"/>
          <w:b w:val="0"/>
          <w:color w:val="000000" w:themeColor="text1"/>
          <w:sz w:val="24"/>
          <w:szCs w:val="24"/>
        </w:rPr>
      </w:pPr>
      <w:r>
        <w:rPr>
          <w:rFonts w:ascii="Times New Roman" w:hAnsi="Times New Roman" w:cs="Times New Roman"/>
          <w:b w:val="0"/>
          <w:bCs w:val="0"/>
          <w:color w:val="000000" w:themeColor="text1"/>
          <w:sz w:val="24"/>
          <w:szCs w:val="24"/>
        </w:rPr>
        <w:t xml:space="preserve">a) </w:t>
      </w:r>
      <w:r>
        <w:rPr>
          <w:rFonts w:ascii="Times New Roman" w:hAnsi="Times New Roman" w:cs="Times New Roman"/>
          <w:b w:val="0"/>
          <w:color w:val="000000" w:themeColor="text1"/>
          <w:sz w:val="24"/>
          <w:szCs w:val="24"/>
        </w:rPr>
        <w:t>1005 sayılı Kanun hükümlerine göre şeref aylığı alan kişiler ile bakmakla yükümlü</w:t>
      </w:r>
    </w:p>
    <w:p w:rsidR="00902905" w:rsidRDefault="00902905" w:rsidP="00902905">
      <w:pPr>
        <w:pStyle w:val="Balk1"/>
        <w:keepNext w:val="0"/>
        <w:keepLines w:val="0"/>
        <w:widowControl w:val="0"/>
        <w:tabs>
          <w:tab w:val="left" w:pos="1045"/>
        </w:tabs>
        <w:autoSpaceDE w:val="0"/>
        <w:autoSpaceDN w:val="0"/>
        <w:spacing w:before="0" w:line="240" w:lineRule="auto"/>
        <w:jc w:val="both"/>
        <w:rPr>
          <w:rFonts w:ascii="Times New Roman" w:hAnsi="Times New Roman" w:cs="Times New Roman"/>
          <w:b w:val="0"/>
          <w:color w:val="000000" w:themeColor="text1"/>
          <w:sz w:val="24"/>
          <w:szCs w:val="24"/>
        </w:rPr>
      </w:pPr>
      <w:proofErr w:type="gramStart"/>
      <w:r>
        <w:rPr>
          <w:rFonts w:ascii="Times New Roman" w:hAnsi="Times New Roman" w:cs="Times New Roman"/>
          <w:b w:val="0"/>
          <w:color w:val="000000" w:themeColor="text1"/>
          <w:sz w:val="24"/>
          <w:szCs w:val="24"/>
        </w:rPr>
        <w:t>olduğu</w:t>
      </w:r>
      <w:proofErr w:type="gramEnd"/>
      <w:r>
        <w:rPr>
          <w:rFonts w:ascii="Times New Roman" w:hAnsi="Times New Roman" w:cs="Times New Roman"/>
          <w:b w:val="0"/>
          <w:color w:val="000000" w:themeColor="text1"/>
          <w:sz w:val="24"/>
          <w:szCs w:val="24"/>
        </w:rPr>
        <w:t xml:space="preserve"> kişilerden,</w:t>
      </w:r>
    </w:p>
    <w:p w:rsidR="00902905" w:rsidRDefault="00902905" w:rsidP="00902905">
      <w:pPr>
        <w:pStyle w:val="Balk1"/>
        <w:keepNext w:val="0"/>
        <w:keepLines w:val="0"/>
        <w:widowControl w:val="0"/>
        <w:tabs>
          <w:tab w:val="left" w:pos="1045"/>
        </w:tabs>
        <w:autoSpaceDE w:val="0"/>
        <w:autoSpaceDN w:val="0"/>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b) 2330 sayılı Kanun hükümlerine göre aylık alan kişiler ile bakmakla yükümlü olduğu kişilerden,</w:t>
      </w:r>
    </w:p>
    <w:p w:rsidR="00902905" w:rsidRDefault="00902905" w:rsidP="00902905">
      <w:pPr>
        <w:widowControl w:val="0"/>
        <w:tabs>
          <w:tab w:val="left" w:pos="1072"/>
          <w:tab w:val="left" w:pos="2151"/>
          <w:tab w:val="left" w:pos="2591"/>
          <w:tab w:val="left" w:pos="3152"/>
          <w:tab w:val="left" w:pos="4497"/>
          <w:tab w:val="left" w:pos="6351"/>
          <w:tab w:val="left" w:pos="7150"/>
          <w:tab w:val="left" w:pos="8256"/>
        </w:tabs>
        <w:autoSpaceDE w:val="0"/>
        <w:autoSpaceDN w:val="0"/>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           c) Harp </w:t>
      </w:r>
      <w:proofErr w:type="spellStart"/>
      <w:r>
        <w:rPr>
          <w:rFonts w:ascii="Times New Roman" w:hAnsi="Times New Roman" w:cs="Times New Roman"/>
          <w:sz w:val="24"/>
          <w:szCs w:val="24"/>
        </w:rPr>
        <w:t>malûllüğü</w:t>
      </w:r>
      <w:proofErr w:type="spellEnd"/>
      <w:r>
        <w:rPr>
          <w:rFonts w:ascii="Times New Roman" w:hAnsi="Times New Roman" w:cs="Times New Roman"/>
          <w:sz w:val="24"/>
          <w:szCs w:val="24"/>
        </w:rPr>
        <w:t xml:space="preserve"> aylığı alanlar ile 3713 sayılı Kanun kapsamında aylık alanlar ile bakmakla yükümlü olduğu kişilerden,</w:t>
      </w:r>
    </w:p>
    <w:p w:rsidR="00902905" w:rsidRDefault="00902905" w:rsidP="00902905">
      <w:pPr>
        <w:widowControl w:val="0"/>
        <w:tabs>
          <w:tab w:val="left" w:pos="1072"/>
          <w:tab w:val="left" w:pos="2151"/>
          <w:tab w:val="left" w:pos="2591"/>
          <w:tab w:val="left" w:pos="3152"/>
          <w:tab w:val="left" w:pos="4497"/>
          <w:tab w:val="left" w:pos="6351"/>
          <w:tab w:val="left" w:pos="7150"/>
          <w:tab w:val="left" w:pos="8256"/>
        </w:tabs>
        <w:autoSpaceDE w:val="0"/>
        <w:autoSpaceDN w:val="0"/>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           d) Tedavileri sonuçlanıncaya veya maluliyetleri kesinleşinceye kadar; 3713 sayılı Kanunun 21 inci maddesinde sayılan olaylara maruz kalmaları nedeniyle yaralananlar,</w:t>
      </w:r>
    </w:p>
    <w:p w:rsidR="00902905" w:rsidRDefault="00902905" w:rsidP="00902905">
      <w:pPr>
        <w:widowControl w:val="0"/>
        <w:tabs>
          <w:tab w:val="left" w:pos="1072"/>
          <w:tab w:val="left" w:pos="2151"/>
          <w:tab w:val="left" w:pos="2591"/>
          <w:tab w:val="left" w:pos="3152"/>
          <w:tab w:val="left" w:pos="4497"/>
          <w:tab w:val="left" w:pos="6351"/>
          <w:tab w:val="left" w:pos="7150"/>
          <w:tab w:val="left" w:pos="8256"/>
        </w:tabs>
        <w:autoSpaceDE w:val="0"/>
        <w:autoSpaceDN w:val="0"/>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           e) 5510 sayılı Kanunun 60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maddesinin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fıkrasında belirtilen kişilerden, </w:t>
      </w:r>
    </w:p>
    <w:p w:rsidR="00902905" w:rsidRDefault="00902905" w:rsidP="00902905">
      <w:pPr>
        <w:widowControl w:val="0"/>
        <w:tabs>
          <w:tab w:val="left" w:pos="1072"/>
          <w:tab w:val="left" w:pos="2151"/>
          <w:tab w:val="left" w:pos="2591"/>
          <w:tab w:val="left" w:pos="3152"/>
          <w:tab w:val="left" w:pos="4497"/>
          <w:tab w:val="left" w:pos="6351"/>
          <w:tab w:val="left" w:pos="7150"/>
          <w:tab w:val="left" w:pos="8256"/>
        </w:tabs>
        <w:autoSpaceDE w:val="0"/>
        <w:autoSpaceDN w:val="0"/>
        <w:spacing w:after="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           f) 5510 sayılı Kanunun 60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maddesinin </w:t>
      </w:r>
      <w:proofErr w:type="spellStart"/>
      <w:r>
        <w:rPr>
          <w:rFonts w:ascii="Times New Roman" w:hAnsi="Times New Roman" w:cs="Times New Roman"/>
          <w:sz w:val="24"/>
          <w:szCs w:val="24"/>
        </w:rPr>
        <w:t>onüçüncü</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ondördüncü</w:t>
      </w:r>
      <w:proofErr w:type="spellEnd"/>
      <w:r>
        <w:rPr>
          <w:rFonts w:ascii="Times New Roman" w:hAnsi="Times New Roman" w:cs="Times New Roman"/>
          <w:sz w:val="24"/>
          <w:szCs w:val="24"/>
        </w:rPr>
        <w:t xml:space="preserve"> fıkraları kapsamında genel sağlık sigortalısı sayılan kişiler ve bakmakla yükümlü olduğu kişilerden.</w:t>
      </w:r>
    </w:p>
    <w:p w:rsidR="00902905" w:rsidRDefault="00902905" w:rsidP="00902905">
      <w:pPr>
        <w:pStyle w:val="Balk1"/>
        <w:keepNext w:val="0"/>
        <w:keepLines w:val="0"/>
        <w:widowControl w:val="0"/>
        <w:tabs>
          <w:tab w:val="left" w:pos="1045"/>
        </w:tabs>
        <w:autoSpaceDE w:val="0"/>
        <w:autoSpaceDN w:val="0"/>
        <w:spacing w:before="0" w:line="240" w:lineRule="auto"/>
        <w:ind w:left="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İlave ücret alınmayacak sağlık</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eastAsiaTheme="majorEastAsia" w:hAnsi="Times New Roman" w:cs="Times New Roman"/>
          <w:b/>
          <w:bCs/>
          <w:color w:val="365F91" w:themeColor="accent1" w:themeShade="BF"/>
          <w:sz w:val="24"/>
          <w:szCs w:val="24"/>
        </w:rPr>
        <w:tab/>
      </w:r>
      <w:r>
        <w:rPr>
          <w:rFonts w:ascii="Times New Roman" w:hAnsi="Times New Roman" w:cs="Times New Roman"/>
          <w:sz w:val="24"/>
          <w:szCs w:val="24"/>
        </w:rPr>
        <w:t>a) Acil servislerde verilen ve SUT eki EK-2B Listesinde yer alan 520.021 kod numaralı “Yeşil alan muayenesi” adı altında Kuruma fatura edilebilen sağlık hizmetleri hariç olmak üzere, acil haller nedeniyle sunulan sağlık hizmetleri,</w:t>
      </w:r>
    </w:p>
    <w:p w:rsidR="00902905" w:rsidRDefault="00902905" w:rsidP="0090290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b) Yoğun bakım 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Yanık tedavisi</w:t>
      </w:r>
      <w:r>
        <w:rPr>
          <w:rFonts w:ascii="Times New Roman" w:hAnsi="Times New Roman" w:cs="Times New Roman"/>
          <w:spacing w:val="-1"/>
          <w:sz w:val="24"/>
          <w:szCs w:val="24"/>
        </w:rPr>
        <w:t xml:space="preserve"> </w:t>
      </w:r>
      <w:r>
        <w:rPr>
          <w:rFonts w:ascii="Times New Roman" w:hAnsi="Times New Roman" w:cs="Times New Roman"/>
          <w:sz w:val="24"/>
          <w:szCs w:val="24"/>
        </w:rPr>
        <w:t>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Kanser tedavisi (</w:t>
      </w:r>
      <w:proofErr w:type="gramStart"/>
      <w:r>
        <w:rPr>
          <w:rFonts w:ascii="Times New Roman" w:hAnsi="Times New Roman" w:cs="Times New Roman"/>
          <w:sz w:val="24"/>
          <w:szCs w:val="24"/>
        </w:rPr>
        <w:t>radyoterapi</w:t>
      </w:r>
      <w:proofErr w:type="gramEnd"/>
      <w:r>
        <w:rPr>
          <w:rFonts w:ascii="Times New Roman" w:hAnsi="Times New Roman" w:cs="Times New Roman"/>
          <w:sz w:val="24"/>
          <w:szCs w:val="24"/>
        </w:rPr>
        <w:t>, kemoterapi, radyo izotop</w:t>
      </w:r>
      <w:r>
        <w:rPr>
          <w:rFonts w:ascii="Times New Roman" w:hAnsi="Times New Roman" w:cs="Times New Roman"/>
          <w:spacing w:val="-7"/>
          <w:sz w:val="24"/>
          <w:szCs w:val="24"/>
        </w:rPr>
        <w:t xml:space="preserve"> </w:t>
      </w:r>
      <w:r>
        <w:rPr>
          <w:rFonts w:ascii="Times New Roman" w:hAnsi="Times New Roman" w:cs="Times New Roman"/>
          <w:sz w:val="24"/>
          <w:szCs w:val="24"/>
        </w:rPr>
        <w:t>tedavileri),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 Yeni doğana verilen sağlık 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 Organ, doku ve kök hücre nakillerine ilişkin sağlık</w:t>
      </w:r>
      <w:r>
        <w:rPr>
          <w:rFonts w:ascii="Times New Roman" w:hAnsi="Times New Roman" w:cs="Times New Roman"/>
          <w:spacing w:val="-3"/>
          <w:sz w:val="24"/>
          <w:szCs w:val="24"/>
        </w:rPr>
        <w:t xml:space="preserve"> </w:t>
      </w:r>
      <w:r>
        <w:rPr>
          <w:rFonts w:ascii="Times New Roman" w:hAnsi="Times New Roman" w:cs="Times New Roman"/>
          <w:sz w:val="24"/>
          <w:szCs w:val="24"/>
        </w:rPr>
        <w:t>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 Doğumsal </w:t>
      </w:r>
      <w:proofErr w:type="gramStart"/>
      <w:r>
        <w:rPr>
          <w:rFonts w:ascii="Times New Roman" w:hAnsi="Times New Roman" w:cs="Times New Roman"/>
          <w:sz w:val="24"/>
          <w:szCs w:val="24"/>
        </w:rPr>
        <w:t>anomaliler</w:t>
      </w:r>
      <w:proofErr w:type="gramEnd"/>
      <w:r>
        <w:rPr>
          <w:rFonts w:ascii="Times New Roman" w:hAnsi="Times New Roman" w:cs="Times New Roman"/>
          <w:sz w:val="24"/>
          <w:szCs w:val="24"/>
        </w:rPr>
        <w:t xml:space="preserve"> için yapılan cerrahi işlemlere yönelik sağlık hizmetleri,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 Hemodiyaliz tedavileri,</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SUT eki EK-2B ve EK-2C listesindeki işitsel </w:t>
      </w:r>
      <w:proofErr w:type="spellStart"/>
      <w:r>
        <w:rPr>
          <w:rFonts w:ascii="Times New Roman" w:hAnsi="Times New Roman" w:cs="Times New Roman"/>
          <w:sz w:val="24"/>
          <w:szCs w:val="24"/>
        </w:rPr>
        <w:t>implant</w:t>
      </w:r>
      <w:proofErr w:type="spellEnd"/>
      <w:r>
        <w:rPr>
          <w:rFonts w:ascii="Times New Roman" w:hAnsi="Times New Roman" w:cs="Times New Roman"/>
          <w:sz w:val="24"/>
          <w:szCs w:val="24"/>
        </w:rPr>
        <w:t xml:space="preserve"> işlemlerinden,</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 SUT eki EK-2G listesinde yer alan işlemler ile bu işlemlere ilişkin sunulan sağlık hizmetlerinden,</w:t>
      </w:r>
    </w:p>
    <w:p w:rsidR="00902905" w:rsidRDefault="00902905" w:rsidP="00902905">
      <w:pPr>
        <w:widowControl w:val="0"/>
        <w:tabs>
          <w:tab w:val="left" w:pos="1045"/>
        </w:tabs>
        <w:autoSpaceDE w:val="0"/>
        <w:autoSpaceDN w:val="0"/>
        <w:spacing w:after="0" w:line="240" w:lineRule="auto"/>
        <w:ind w:left="684"/>
        <w:jc w:val="both"/>
        <w:rPr>
          <w:rFonts w:ascii="Times New Roman" w:hAnsi="Times New Roman" w:cs="Times New Roman"/>
          <w:b/>
          <w:sz w:val="24"/>
          <w:szCs w:val="24"/>
        </w:rPr>
      </w:pPr>
      <w:r>
        <w:rPr>
          <w:rFonts w:ascii="Times New Roman" w:hAnsi="Times New Roman" w:cs="Times New Roman"/>
          <w:b/>
          <w:sz w:val="24"/>
          <w:szCs w:val="24"/>
        </w:rPr>
        <w:t>(4) İlave Ücretlerin tahsili ve geri</w:t>
      </w:r>
      <w:r>
        <w:rPr>
          <w:rFonts w:ascii="Times New Roman" w:hAnsi="Times New Roman" w:cs="Times New Roman"/>
          <w:b/>
          <w:spacing w:val="-6"/>
          <w:sz w:val="24"/>
          <w:szCs w:val="24"/>
        </w:rPr>
        <w:t xml:space="preserve"> </w:t>
      </w:r>
      <w:r>
        <w:rPr>
          <w:rFonts w:ascii="Times New Roman" w:hAnsi="Times New Roman" w:cs="Times New Roman"/>
          <w:b/>
          <w:sz w:val="24"/>
          <w:szCs w:val="24"/>
        </w:rPr>
        <w:t>ödemesi</w:t>
      </w:r>
    </w:p>
    <w:p w:rsidR="00902905" w:rsidRDefault="00902905" w:rsidP="00902905">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Pr>
          <w:rFonts w:ascii="Times New Roman" w:hAnsi="Times New Roman" w:cs="Times New Roman"/>
          <w:sz w:val="24"/>
          <w:szCs w:val="24"/>
        </w:rPr>
        <w:t xml:space="preserve">a) Öğretim üyelerinin mesai saatleri dışında üniversitede sundukları sağlık hizmetlerinden dolayı </w:t>
      </w:r>
      <w:proofErr w:type="gramStart"/>
      <w:r>
        <w:rPr>
          <w:rFonts w:ascii="Times New Roman" w:hAnsi="Times New Roman" w:cs="Times New Roman"/>
          <w:sz w:val="24"/>
          <w:szCs w:val="24"/>
        </w:rPr>
        <w:t>31/5/2006</w:t>
      </w:r>
      <w:proofErr w:type="gramEnd"/>
      <w:r>
        <w:rPr>
          <w:rFonts w:ascii="Times New Roman" w:hAnsi="Times New Roman" w:cs="Times New Roman"/>
          <w:sz w:val="24"/>
          <w:szCs w:val="24"/>
        </w:rPr>
        <w:t xml:space="preserve"> tarihli ve 5510 sayılı Sosyal Sigortalar ve Genel Sağlık Sigortası Kanununun 6486 sayılı kanunla değiştirilen 73 üncü maddesinin üçüncü fıkrası uyarınca alınan ilave ücretler döner sermaye işletmesinin Katkılı işlemler hesabında ayrı toplanır.</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Bu kapsamda yapılacak ek ödemeler mesai saatleri dışında sağlık hizmeti sunan öğretim üyesine, mesai içinde gerçekleştirilen iş miktarı ve çeşidi dikkate alınarak belirlenen toplam performansı aşmamak kaydıyla, hiçbir surette mesai dışı ödeme üst sınırlardan fazla olamaz. Ancak bu fıkra kapsamında öğretim üyelerine yapılacak ek ödeme ile (c) ve (f) fıkraları uyarınca yapılacak ek ödeme toplamı ek ödeme matrahının yüzde 1600’ünü geçemez. Öğretim üyelerinin mesai saatleri dışında üniversitede sundukları ilave ücretli ve ilave ücret olmayan sağlık hizmetlerinden dolayı katkısına bağlı olarak toplamda %800’e </w:t>
      </w:r>
      <w:r>
        <w:rPr>
          <w:rFonts w:ascii="Times New Roman" w:hAnsi="Times New Roman" w:cs="Times New Roman"/>
          <w:sz w:val="24"/>
          <w:szCs w:val="24"/>
        </w:rPr>
        <w:lastRenderedPageBreak/>
        <w:t xml:space="preserve">kadar ek ödeme yapılır. İlave ücret alınarak yapılan mesai dışı sağlık hizmetleri ek ödeme sisteminde B3 olarak belirtilir ve limiti ek ödeme matrahının %800’üne </w:t>
      </w:r>
      <w:proofErr w:type="spellStart"/>
      <w:proofErr w:type="gramStart"/>
      <w:r>
        <w:rPr>
          <w:rFonts w:ascii="Times New Roman" w:hAnsi="Times New Roman" w:cs="Times New Roman"/>
          <w:sz w:val="24"/>
          <w:szCs w:val="24"/>
        </w:rPr>
        <w:t>kadardır.Öğretim</w:t>
      </w:r>
      <w:proofErr w:type="spellEnd"/>
      <w:proofErr w:type="gramEnd"/>
      <w:r>
        <w:rPr>
          <w:rFonts w:ascii="Times New Roman" w:hAnsi="Times New Roman" w:cs="Times New Roman"/>
          <w:sz w:val="24"/>
          <w:szCs w:val="24"/>
        </w:rPr>
        <w:t xml:space="preserve"> üyeleri mesai saatleri dışında üniversitede sundukları ilave ücret olmayan işlemlerden katkısına bağlı olarak %800’e kadar ek ödeme alabilirler. </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Öğretim üyelerine dağıtılan gelirlerden kalan tutarlar (b) fıkrasında belirtilen işler ile (c) fıkrasının ikinci paragrafı uyarınca fiilen mesai dışında çalışan diğer personele yapılacak ek ödemede</w:t>
      </w:r>
      <w:r>
        <w:rPr>
          <w:rFonts w:ascii="Times New Roman" w:hAnsi="Times New Roman" w:cs="Times New Roman"/>
          <w:spacing w:val="-1"/>
          <w:sz w:val="24"/>
          <w:szCs w:val="24"/>
        </w:rPr>
        <w:t xml:space="preserve"> </w:t>
      </w:r>
      <w:r>
        <w:rPr>
          <w:rFonts w:ascii="Times New Roman" w:hAnsi="Times New Roman" w:cs="Times New Roman"/>
          <w:sz w:val="24"/>
          <w:szCs w:val="24"/>
        </w:rPr>
        <w:t>kullanılır.</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tr-TR"/>
        </w:rPr>
        <w:tab/>
        <w:t xml:space="preserve">d) Mesai içi ve mesai dışı hizmetin dengeli ve etkin yürütülmesi amacıyla; her bir öğretim üyesinin ödeme döneminde ilave ücret kapsamındaki ameliyat, poliklinik muayene ve diğer işlemlerin sayısı, ilave ücret kapsamına girmeyen (mesai içi) ameliyat, poliklinik ve diğer işlemlerinin sayısını geçemez. Bu miktarı aşan kısmı ilave ücret kapsamında değerlendirilmeyecek ve öğretim üyelerine ödeme yapılmayacaktır. </w:t>
      </w:r>
      <w:r>
        <w:rPr>
          <w:rFonts w:ascii="Times New Roman" w:hAnsi="Times New Roman" w:cs="Times New Roman"/>
          <w:sz w:val="24"/>
          <w:szCs w:val="24"/>
        </w:rPr>
        <w:t xml:space="preserve">Bu hükümde yer alan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yöneticiler için aranmaz. </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Eski Hali- Mesai içi ve mesai dışı hizmetin dengeli ve etkin yürütülmesi amacıyla; her bir öğretim üyesinin ödeme döneminde ilave ücret kapsamındaki (mesai dışı) aynı veya eşdeğer gruptaki ameliyat (A,B,C,D,E grubu), poliklinik muayene ve diğer işlemlerin sayısı, ilave ücret kapsamına girmeyen (mesai içi) aynı veya eşdeğer gruptaki ameliyat (A,B,C,D,E grubu), poliklinik ve diğer işlemlerinin sayısını geçemez. Bu miktarı aşan kısmı ilave ücret kapsamında değerlendirilmeyecek ve öğretim üyelerine ödeme yapılmayacaktır. Bu hükümde yer alan kriterler yöneticiler için aranmaz.</w:t>
      </w:r>
      <w:proofErr w:type="gramStart"/>
      <w:r>
        <w:rPr>
          <w:rFonts w:ascii="Times New Roman" w:hAnsi="Times New Roman" w:cs="Times New Roman"/>
          <w:b/>
          <w:sz w:val="24"/>
          <w:szCs w:val="24"/>
        </w:rPr>
        <w:t>)</w:t>
      </w:r>
      <w:proofErr w:type="gramEnd"/>
    </w:p>
    <w:p w:rsidR="00902905" w:rsidRDefault="00902905" w:rsidP="0090290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Pr>
          <w:rFonts w:ascii="Times New Roman" w:hAnsi="Times New Roman" w:cs="Times New Roman"/>
          <w:sz w:val="24"/>
          <w:szCs w:val="24"/>
        </w:rPr>
        <w:t>e) Mesai dışı hizmetlerden hizmet kabulü yapılmayan işlemlerin ödemesi ilgili öğretim üyesine yapılmayacaktır.(yeni eklenen madde)</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 Kurum kusuruna bağlı fazla ödeme tespit edilmesi halinde geri alınır, eksik ödeme tespit edildiğinde ise hesaplanan miktar döner sermaye hesabından karşılanır.</w:t>
      </w:r>
    </w:p>
    <w:p w:rsidR="00902905" w:rsidRDefault="00902905" w:rsidP="00902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 İlave ücretlerin tahsili şu şekilde</w:t>
      </w:r>
      <w:r>
        <w:rPr>
          <w:rFonts w:ascii="Times New Roman" w:hAnsi="Times New Roman" w:cs="Times New Roman"/>
          <w:spacing w:val="-5"/>
          <w:sz w:val="24"/>
          <w:szCs w:val="24"/>
        </w:rPr>
        <w:t xml:space="preserve"> </w:t>
      </w:r>
      <w:r>
        <w:rPr>
          <w:rFonts w:ascii="Times New Roman" w:hAnsi="Times New Roman" w:cs="Times New Roman"/>
          <w:sz w:val="24"/>
          <w:szCs w:val="24"/>
        </w:rPr>
        <w:t>yapılır:</w:t>
      </w:r>
    </w:p>
    <w:p w:rsidR="00902905" w:rsidRDefault="00902905" w:rsidP="00902905">
      <w:pPr>
        <w:spacing w:after="0" w:line="240" w:lineRule="auto"/>
        <w:jc w:val="both"/>
        <w:rPr>
          <w:rFonts w:ascii="Times New Roman" w:hAnsi="Times New Roman" w:cs="Times New Roman"/>
          <w:sz w:val="24"/>
          <w:szCs w:val="24"/>
        </w:rPr>
      </w:pPr>
    </w:p>
    <w:p w:rsidR="00902905" w:rsidRDefault="00902905" w:rsidP="00902905">
      <w:pPr>
        <w:pStyle w:val="ListeParagraf"/>
        <w:numPr>
          <w:ilvl w:val="0"/>
          <w:numId w:val="1"/>
        </w:numPr>
        <w:tabs>
          <w:tab w:val="left" w:pos="0"/>
        </w:tabs>
        <w:jc w:val="both"/>
        <w:rPr>
          <w:sz w:val="24"/>
          <w:szCs w:val="24"/>
        </w:rPr>
      </w:pPr>
      <w:r>
        <w:rPr>
          <w:b/>
          <w:sz w:val="24"/>
          <w:szCs w:val="24"/>
        </w:rPr>
        <w:t xml:space="preserve">Poliklinik muayenelerinde </w:t>
      </w:r>
      <w:r>
        <w:rPr>
          <w:sz w:val="24"/>
          <w:szCs w:val="24"/>
        </w:rPr>
        <w:t>SUT Ek-2A tutarının iki katı kadardır. SUT fiyatlandırma ilkeleri ve kısıtlamaları ilave ücret alımlarında aynen uygulanır.</w:t>
      </w:r>
    </w:p>
    <w:p w:rsidR="00902905" w:rsidRDefault="00902905" w:rsidP="00902905">
      <w:pPr>
        <w:pStyle w:val="GvdeMetni"/>
        <w:rPr>
          <w:szCs w:val="24"/>
        </w:rPr>
      </w:pPr>
    </w:p>
    <w:p w:rsidR="00902905" w:rsidRDefault="00902905" w:rsidP="00902905">
      <w:pPr>
        <w:pStyle w:val="ListeParagraf"/>
        <w:numPr>
          <w:ilvl w:val="0"/>
          <w:numId w:val="1"/>
        </w:numPr>
        <w:jc w:val="both"/>
        <w:rPr>
          <w:sz w:val="24"/>
          <w:szCs w:val="24"/>
        </w:rPr>
      </w:pPr>
      <w:r>
        <w:rPr>
          <w:b/>
          <w:sz w:val="24"/>
          <w:szCs w:val="24"/>
        </w:rPr>
        <w:t>Ayaktan tedavi diğer hizmetlerde</w:t>
      </w:r>
      <w:r>
        <w:rPr>
          <w:sz w:val="24"/>
          <w:szCs w:val="24"/>
        </w:rPr>
        <w:t>; SUT Ek-2A-2 tutarlarının bir katına kadar alınır.</w:t>
      </w:r>
    </w:p>
    <w:p w:rsidR="00902905" w:rsidRDefault="00902905" w:rsidP="00902905">
      <w:pPr>
        <w:pStyle w:val="GvdeMetni"/>
        <w:rPr>
          <w:szCs w:val="24"/>
        </w:rPr>
      </w:pPr>
    </w:p>
    <w:p w:rsidR="00902905" w:rsidRDefault="00902905" w:rsidP="00902905">
      <w:pPr>
        <w:pStyle w:val="ListeParagraf"/>
        <w:numPr>
          <w:ilvl w:val="0"/>
          <w:numId w:val="1"/>
        </w:numPr>
        <w:jc w:val="both"/>
        <w:rPr>
          <w:sz w:val="24"/>
          <w:szCs w:val="24"/>
        </w:rPr>
      </w:pPr>
      <w:r>
        <w:rPr>
          <w:b/>
          <w:sz w:val="24"/>
          <w:szCs w:val="24"/>
        </w:rPr>
        <w:t xml:space="preserve">Yatarak yapılan tedaviler ve diğer tüm işlemlerde; </w:t>
      </w:r>
      <w:r>
        <w:rPr>
          <w:sz w:val="24"/>
          <w:szCs w:val="24"/>
        </w:rPr>
        <w:t>SUT Ek-2B veya Ek-2C ücretlerinin bir katına kadar,</w:t>
      </w:r>
    </w:p>
    <w:p w:rsidR="00902905" w:rsidRDefault="00902905" w:rsidP="00902905">
      <w:pPr>
        <w:pStyle w:val="GvdeMetni"/>
        <w:rPr>
          <w:szCs w:val="24"/>
        </w:rPr>
      </w:pPr>
    </w:p>
    <w:p w:rsidR="00902905" w:rsidRDefault="00902905" w:rsidP="00902905">
      <w:pPr>
        <w:pStyle w:val="ListeParagraf"/>
        <w:numPr>
          <w:ilvl w:val="0"/>
          <w:numId w:val="1"/>
        </w:numPr>
        <w:jc w:val="both"/>
        <w:rPr>
          <w:sz w:val="24"/>
          <w:szCs w:val="24"/>
        </w:rPr>
      </w:pPr>
      <w:r>
        <w:rPr>
          <w:b/>
          <w:sz w:val="24"/>
          <w:szCs w:val="24"/>
        </w:rPr>
        <w:t xml:space="preserve">Anestezi gereken girişimsel işlemlerde; </w:t>
      </w:r>
      <w:r>
        <w:rPr>
          <w:sz w:val="24"/>
          <w:szCs w:val="24"/>
        </w:rPr>
        <w:t>anestezi öğretim üyesi</w:t>
      </w:r>
      <w:r>
        <w:rPr>
          <w:b/>
          <w:sz w:val="24"/>
          <w:szCs w:val="24"/>
        </w:rPr>
        <w:t xml:space="preserve"> </w:t>
      </w:r>
      <w:r>
        <w:rPr>
          <w:sz w:val="24"/>
          <w:szCs w:val="24"/>
        </w:rPr>
        <w:t>tarafından bizzat verilen hizmetlerde alınacak ilave ücret; Ek-2B’ de tanımlanan anestezi işlem bedelinin bir katına kadar esas alınır.</w:t>
      </w:r>
    </w:p>
    <w:p w:rsidR="00902905" w:rsidRDefault="00902905" w:rsidP="00902905">
      <w:pPr>
        <w:pStyle w:val="GvdeMetni"/>
        <w:ind w:left="732"/>
        <w:rPr>
          <w:szCs w:val="24"/>
        </w:rPr>
      </w:pPr>
    </w:p>
    <w:p w:rsidR="00902905" w:rsidRDefault="00902905" w:rsidP="00902905">
      <w:pPr>
        <w:pStyle w:val="ListeParagraf"/>
        <w:numPr>
          <w:ilvl w:val="0"/>
          <w:numId w:val="1"/>
        </w:numPr>
        <w:jc w:val="both"/>
        <w:rPr>
          <w:sz w:val="24"/>
          <w:szCs w:val="24"/>
        </w:rPr>
      </w:pPr>
      <w:r>
        <w:rPr>
          <w:sz w:val="24"/>
          <w:szCs w:val="24"/>
        </w:rPr>
        <w:t>SGK tarafından finansmanı sağlanmayan muayeneler için; (sağlık giderleri kendisi tarafından karşılanan hastalardan alınacak) SUT Ek-2A tutarının iki katı ve SUT Ek-2B muayene tutarı kadar ücret alınır.</w:t>
      </w:r>
    </w:p>
    <w:p w:rsidR="00902905" w:rsidRDefault="00902905" w:rsidP="00902905">
      <w:pPr>
        <w:jc w:val="both"/>
        <w:rPr>
          <w:rFonts w:ascii="Times New Roman" w:hAnsi="Times New Roman" w:cs="Times New Roman"/>
          <w:sz w:val="24"/>
          <w:szCs w:val="24"/>
        </w:rPr>
      </w:pPr>
      <w:r>
        <w:rPr>
          <w:rFonts w:ascii="Times New Roman" w:hAnsi="Times New Roman" w:cs="Times New Roman"/>
          <w:sz w:val="24"/>
          <w:szCs w:val="24"/>
        </w:rPr>
        <w:tab/>
      </w:r>
    </w:p>
    <w:p w:rsidR="00902905" w:rsidRDefault="00902905" w:rsidP="00902905">
      <w:pPr>
        <w:jc w:val="both"/>
        <w:rPr>
          <w:rFonts w:ascii="Times New Roman" w:hAnsi="Times New Roman" w:cs="Times New Roman"/>
          <w:b/>
          <w:sz w:val="24"/>
          <w:szCs w:val="24"/>
        </w:rPr>
      </w:pPr>
      <w:r>
        <w:rPr>
          <w:rFonts w:ascii="Times New Roman" w:hAnsi="Times New Roman" w:cs="Times New Roman"/>
          <w:sz w:val="24"/>
          <w:szCs w:val="24"/>
        </w:rPr>
        <w:tab/>
        <w:t>h) Öğretim üye/üyelerine tahsil edilen ilave ücretlerin dağıtımı şu şekilde</w:t>
      </w:r>
      <w:r>
        <w:rPr>
          <w:rFonts w:ascii="Times New Roman" w:hAnsi="Times New Roman" w:cs="Times New Roman"/>
          <w:spacing w:val="-23"/>
          <w:sz w:val="24"/>
          <w:szCs w:val="24"/>
        </w:rPr>
        <w:t xml:space="preserve"> </w:t>
      </w:r>
      <w:r>
        <w:rPr>
          <w:rFonts w:ascii="Times New Roman" w:hAnsi="Times New Roman" w:cs="Times New Roman"/>
          <w:sz w:val="24"/>
          <w:szCs w:val="24"/>
        </w:rPr>
        <w:t>yapılır:</w:t>
      </w:r>
    </w:p>
    <w:p w:rsidR="00902905" w:rsidRDefault="00902905" w:rsidP="00902905">
      <w:pPr>
        <w:pStyle w:val="ListeParagraf"/>
        <w:numPr>
          <w:ilvl w:val="0"/>
          <w:numId w:val="2"/>
        </w:numPr>
        <w:jc w:val="both"/>
        <w:rPr>
          <w:sz w:val="24"/>
          <w:szCs w:val="24"/>
        </w:rPr>
      </w:pPr>
      <w:r>
        <w:rPr>
          <w:sz w:val="24"/>
          <w:szCs w:val="24"/>
        </w:rPr>
        <w:t>Ayaktan başvurularda bizzat öğretim üyesi tarafından yapılan muayene işlemlerinden Ek-2A ve Ek-2A-2 üzerinden elde edilen gelirin % 50’si işi yapan öğretim üyesine,</w:t>
      </w:r>
    </w:p>
    <w:p w:rsidR="00902905" w:rsidRDefault="00902905" w:rsidP="00902905">
      <w:pPr>
        <w:pStyle w:val="GvdeMetni"/>
        <w:ind w:left="2800" w:right="112"/>
        <w:rPr>
          <w:szCs w:val="24"/>
        </w:rPr>
      </w:pPr>
    </w:p>
    <w:p w:rsidR="00902905" w:rsidRDefault="00902905" w:rsidP="00902905">
      <w:pPr>
        <w:pStyle w:val="ListeParagraf"/>
        <w:numPr>
          <w:ilvl w:val="0"/>
          <w:numId w:val="2"/>
        </w:numPr>
        <w:jc w:val="both"/>
        <w:rPr>
          <w:sz w:val="24"/>
          <w:szCs w:val="24"/>
        </w:rPr>
      </w:pPr>
      <w:r>
        <w:rPr>
          <w:sz w:val="24"/>
          <w:szCs w:val="24"/>
        </w:rPr>
        <w:lastRenderedPageBreak/>
        <w:t>Yatarak tedavilerde bizzat öğretim üyesi tarafından yapılan girişimsel işlemlerden, Ek-2B, Ek-2C ve Ek-2C-1 üzerinden elde edilen gelirin % 50’si işi yapan öğretim üyesi veya üyelerine,</w:t>
      </w:r>
    </w:p>
    <w:p w:rsidR="00902905" w:rsidRDefault="00902905" w:rsidP="00902905">
      <w:pPr>
        <w:pStyle w:val="GvdeMetni"/>
        <w:ind w:left="2800" w:right="112"/>
        <w:rPr>
          <w:szCs w:val="24"/>
        </w:rPr>
      </w:pPr>
    </w:p>
    <w:p w:rsidR="00902905" w:rsidRDefault="00902905" w:rsidP="00902905">
      <w:pPr>
        <w:pStyle w:val="ListeParagraf"/>
        <w:numPr>
          <w:ilvl w:val="0"/>
          <w:numId w:val="2"/>
        </w:numPr>
        <w:jc w:val="both"/>
        <w:rPr>
          <w:sz w:val="24"/>
          <w:szCs w:val="24"/>
        </w:rPr>
      </w:pPr>
      <w:r>
        <w:rPr>
          <w:sz w:val="24"/>
          <w:szCs w:val="24"/>
        </w:rPr>
        <w:t>Yatarak tedavilerde Ek 2 C üzerinden tahsil edilen ve bizzat bir veya birden fazla öğretim üyesi tarafından girişimsel işlemin yapılması durumunda katkı payının dağıtılması şu şekilde yapılır:</w:t>
      </w:r>
    </w:p>
    <w:p w:rsidR="00902905" w:rsidRDefault="00902905" w:rsidP="00902905">
      <w:pPr>
        <w:pStyle w:val="GvdeMetni"/>
        <w:ind w:left="2800" w:right="111"/>
        <w:rPr>
          <w:szCs w:val="24"/>
        </w:rPr>
      </w:pPr>
    </w:p>
    <w:p w:rsidR="00902905" w:rsidRDefault="00902905" w:rsidP="00902905">
      <w:pPr>
        <w:pStyle w:val="ListeParagraf"/>
        <w:numPr>
          <w:ilvl w:val="0"/>
          <w:numId w:val="2"/>
        </w:numPr>
        <w:jc w:val="both"/>
        <w:rPr>
          <w:sz w:val="24"/>
          <w:szCs w:val="24"/>
        </w:rPr>
      </w:pPr>
      <w:r>
        <w:rPr>
          <w:sz w:val="24"/>
          <w:szCs w:val="24"/>
        </w:rPr>
        <w:t>Bir öğretim üyesi: İlave ücretin %50’si,</w:t>
      </w:r>
    </w:p>
    <w:p w:rsidR="00902905" w:rsidRDefault="00902905" w:rsidP="00902905">
      <w:pPr>
        <w:pStyle w:val="ListeParagraf"/>
        <w:ind w:left="3139"/>
        <w:jc w:val="both"/>
        <w:rPr>
          <w:sz w:val="24"/>
          <w:szCs w:val="24"/>
        </w:rPr>
      </w:pPr>
    </w:p>
    <w:p w:rsidR="00902905" w:rsidRDefault="00902905" w:rsidP="00902905">
      <w:pPr>
        <w:pStyle w:val="ListeParagraf"/>
        <w:numPr>
          <w:ilvl w:val="0"/>
          <w:numId w:val="2"/>
        </w:numPr>
        <w:jc w:val="both"/>
        <w:rPr>
          <w:sz w:val="24"/>
          <w:szCs w:val="24"/>
        </w:rPr>
      </w:pPr>
      <w:r>
        <w:rPr>
          <w:sz w:val="24"/>
          <w:szCs w:val="24"/>
        </w:rPr>
        <w:t>Anestezi öğretim üyesi ile birlikte girişimsel işlem: İlave ücretin cerrahi öğretim üyesine %35’den az olmayacak, anestezi öğretim üyesine</w:t>
      </w:r>
      <w:r>
        <w:rPr>
          <w:spacing w:val="-8"/>
          <w:sz w:val="24"/>
          <w:szCs w:val="24"/>
        </w:rPr>
        <w:t xml:space="preserve"> </w:t>
      </w:r>
      <w:r>
        <w:rPr>
          <w:sz w:val="24"/>
          <w:szCs w:val="24"/>
        </w:rPr>
        <w:t>%15’den fazla olmayacak şekilde belirlenir. Bu oran yapılan girişimsel işlem sayısına ve niteliğine göre hastane yönetim kurulu tarafından belirlenir.</w:t>
      </w:r>
    </w:p>
    <w:p w:rsidR="00902905" w:rsidRDefault="00902905" w:rsidP="00902905">
      <w:pPr>
        <w:pStyle w:val="GvdeMetni"/>
        <w:jc w:val="center"/>
        <w:rPr>
          <w:b/>
          <w:szCs w:val="24"/>
        </w:rPr>
      </w:pPr>
    </w:p>
    <w:p w:rsidR="00902905" w:rsidRDefault="00902905" w:rsidP="00902905">
      <w:pPr>
        <w:pStyle w:val="GvdeMetni"/>
        <w:jc w:val="center"/>
        <w:rPr>
          <w:b/>
          <w:szCs w:val="24"/>
        </w:rPr>
      </w:pPr>
      <w:r>
        <w:rPr>
          <w:b/>
          <w:szCs w:val="24"/>
        </w:rPr>
        <w:t>ÜÇÜNCÜ BÖLÜM</w:t>
      </w:r>
    </w:p>
    <w:p w:rsidR="00902905" w:rsidRDefault="00902905" w:rsidP="00902905">
      <w:pPr>
        <w:pStyle w:val="GvdeMetni"/>
        <w:jc w:val="center"/>
        <w:rPr>
          <w:b/>
          <w:szCs w:val="24"/>
        </w:rPr>
      </w:pPr>
      <w:r>
        <w:rPr>
          <w:b/>
          <w:szCs w:val="24"/>
        </w:rPr>
        <w:t>Çeşitli ve Son Hükümler</w:t>
      </w:r>
    </w:p>
    <w:p w:rsidR="00902905" w:rsidRDefault="00902905" w:rsidP="00902905">
      <w:pPr>
        <w:pStyle w:val="Balk1"/>
        <w:spacing w:before="0" w:line="240" w:lineRule="auto"/>
        <w:jc w:val="both"/>
        <w:rPr>
          <w:rFonts w:ascii="Times New Roman" w:hAnsi="Times New Roman" w:cs="Times New Roman"/>
          <w:sz w:val="24"/>
          <w:szCs w:val="24"/>
        </w:rPr>
      </w:pPr>
    </w:p>
    <w:p w:rsidR="00902905" w:rsidRDefault="00902905" w:rsidP="00902905">
      <w:pPr>
        <w:pStyle w:val="Balk1"/>
        <w:spacing w:before="0" w:line="240" w:lineRule="auto"/>
        <w:ind w:left="825"/>
        <w:jc w:val="both"/>
        <w:rPr>
          <w:rFonts w:ascii="Times New Roman" w:hAnsi="Times New Roman" w:cs="Times New Roman"/>
          <w:sz w:val="24"/>
          <w:szCs w:val="24"/>
        </w:rPr>
      </w:pPr>
      <w:r>
        <w:rPr>
          <w:rFonts w:ascii="Times New Roman" w:hAnsi="Times New Roman" w:cs="Times New Roman"/>
          <w:color w:val="000000" w:themeColor="text1"/>
          <w:sz w:val="24"/>
          <w:szCs w:val="24"/>
        </w:rPr>
        <w:t>Yürürlük</w:t>
      </w:r>
    </w:p>
    <w:p w:rsidR="00902905" w:rsidRDefault="00902905" w:rsidP="00902905">
      <w:pPr>
        <w:pStyle w:val="GvdeMetni"/>
        <w:ind w:left="825"/>
        <w:rPr>
          <w:szCs w:val="24"/>
        </w:rPr>
      </w:pPr>
      <w:r>
        <w:rPr>
          <w:b/>
          <w:szCs w:val="24"/>
        </w:rPr>
        <w:t xml:space="preserve">MADDE 5 - (1) </w:t>
      </w:r>
      <w:r>
        <w:rPr>
          <w:szCs w:val="24"/>
        </w:rPr>
        <w:t>Bu Usul ve Esaslar Yönetim Kurulunda kabul edildiği tarihte yürürlüğe girer.</w:t>
      </w:r>
    </w:p>
    <w:p w:rsidR="00902905" w:rsidRDefault="00902905" w:rsidP="00902905">
      <w:pPr>
        <w:pStyle w:val="GvdeMetni"/>
        <w:ind w:left="825"/>
        <w:rPr>
          <w:b/>
          <w:szCs w:val="24"/>
        </w:rPr>
      </w:pPr>
      <w:r>
        <w:rPr>
          <w:b/>
          <w:color w:val="000000" w:themeColor="text1"/>
          <w:szCs w:val="24"/>
        </w:rPr>
        <w:t>Yürütme</w:t>
      </w:r>
    </w:p>
    <w:p w:rsidR="00902905" w:rsidRDefault="00902905" w:rsidP="00902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MADDE 6 </w:t>
      </w:r>
      <w:r>
        <w:rPr>
          <w:rFonts w:ascii="Times New Roman" w:hAnsi="Times New Roman" w:cs="Times New Roman"/>
          <w:sz w:val="24"/>
          <w:szCs w:val="24"/>
        </w:rPr>
        <w:t xml:space="preserve">- </w:t>
      </w:r>
      <w:r>
        <w:rPr>
          <w:rFonts w:ascii="Times New Roman" w:hAnsi="Times New Roman" w:cs="Times New Roman"/>
          <w:b/>
          <w:sz w:val="24"/>
          <w:szCs w:val="24"/>
        </w:rPr>
        <w:t xml:space="preserve">(1) </w:t>
      </w:r>
      <w:r>
        <w:rPr>
          <w:rFonts w:ascii="Times New Roman" w:hAnsi="Times New Roman" w:cs="Times New Roman"/>
          <w:sz w:val="24"/>
          <w:szCs w:val="24"/>
        </w:rPr>
        <w:t>Bu Yönetmelik hükümlerini Kırıkkale Üniversitesi Rektörü yürütür.</w:t>
      </w:r>
    </w:p>
    <w:p w:rsidR="00317D6C" w:rsidRDefault="00317D6C">
      <w:bookmarkStart w:id="0" w:name="_GoBack"/>
      <w:bookmarkEnd w:id="0"/>
    </w:p>
    <w:sectPr w:rsidR="00317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D3B"/>
    <w:multiLevelType w:val="hybridMultilevel"/>
    <w:tmpl w:val="48042D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708A3690"/>
    <w:multiLevelType w:val="hybridMultilevel"/>
    <w:tmpl w:val="EF1243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B1"/>
    <w:rsid w:val="00317D6C"/>
    <w:rsid w:val="00661CB1"/>
    <w:rsid w:val="00902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05"/>
  </w:style>
  <w:style w:type="paragraph" w:styleId="Balk1">
    <w:name w:val="heading 1"/>
    <w:basedOn w:val="Normal"/>
    <w:next w:val="Normal"/>
    <w:link w:val="Balk1Char"/>
    <w:uiPriority w:val="9"/>
    <w:qFormat/>
    <w:rsid w:val="0090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2905"/>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semiHidden/>
    <w:unhideWhenUsed/>
    <w:rsid w:val="0090290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902905"/>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902905"/>
    <w:pPr>
      <w:spacing w:after="0" w:line="240" w:lineRule="auto"/>
      <w:ind w:left="720"/>
      <w:contextualSpacing/>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05"/>
  </w:style>
  <w:style w:type="paragraph" w:styleId="Balk1">
    <w:name w:val="heading 1"/>
    <w:basedOn w:val="Normal"/>
    <w:next w:val="Normal"/>
    <w:link w:val="Balk1Char"/>
    <w:uiPriority w:val="9"/>
    <w:qFormat/>
    <w:rsid w:val="00902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2905"/>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semiHidden/>
    <w:unhideWhenUsed/>
    <w:rsid w:val="0090290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902905"/>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902905"/>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2022-03-22T06:49:00Z</dcterms:created>
  <dcterms:modified xsi:type="dcterms:W3CDTF">2022-03-22T06:49:00Z</dcterms:modified>
</cp:coreProperties>
</file>